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F7" w:rsidRPr="00BC3AE6" w:rsidRDefault="000A74F7" w:rsidP="008A0982">
      <w:pPr>
        <w:spacing w:before="25" w:after="0"/>
        <w:jc w:val="both"/>
        <w:rPr>
          <w:b/>
          <w:i/>
          <w:color w:val="000000"/>
        </w:rPr>
      </w:pPr>
      <w:r w:rsidRPr="00BC3AE6">
        <w:rPr>
          <w:b/>
          <w:i/>
          <w:color w:val="000000"/>
        </w:rPr>
        <w:t xml:space="preserve">Załącznik nr </w:t>
      </w:r>
      <w:r w:rsidR="005E27BF" w:rsidRPr="00BC3AE6">
        <w:rPr>
          <w:b/>
          <w:i/>
          <w:color w:val="000000"/>
        </w:rPr>
        <w:t>4</w:t>
      </w:r>
    </w:p>
    <w:p w:rsidR="000A74F7" w:rsidRPr="00C54FA9" w:rsidRDefault="000A74F7" w:rsidP="008A0982">
      <w:pPr>
        <w:spacing w:before="25" w:after="0"/>
        <w:jc w:val="both"/>
        <w:rPr>
          <w:b/>
          <w:color w:val="000000"/>
          <w:sz w:val="22"/>
        </w:rPr>
      </w:pPr>
    </w:p>
    <w:p w:rsidR="008A0982" w:rsidRPr="00BC3AE6" w:rsidRDefault="000A74F7" w:rsidP="008A0982">
      <w:pPr>
        <w:spacing w:before="25" w:after="0"/>
        <w:jc w:val="both"/>
      </w:pPr>
      <w:r w:rsidRPr="00BC3AE6">
        <w:rPr>
          <w:b/>
          <w:color w:val="000000"/>
        </w:rPr>
        <w:t>Wykaz wydatków kwalifikowanych</w:t>
      </w:r>
      <w:r w:rsidR="008A0982" w:rsidRPr="00BC3AE6">
        <w:rPr>
          <w:b/>
          <w:color w:val="000000"/>
        </w:rPr>
        <w:t>:</w:t>
      </w:r>
    </w:p>
    <w:p w:rsidR="008A0982" w:rsidRPr="00C54FA9" w:rsidRDefault="008A0982" w:rsidP="008A0982">
      <w:pPr>
        <w:spacing w:before="26" w:after="0"/>
        <w:jc w:val="both"/>
        <w:rPr>
          <w:sz w:val="22"/>
        </w:rPr>
      </w:pPr>
    </w:p>
    <w:p w:rsidR="00BC3AE6" w:rsidRPr="00BC3AE6" w:rsidRDefault="008A0982" w:rsidP="00BC3AE6">
      <w:pPr>
        <w:pStyle w:val="Akapitzlist"/>
        <w:numPr>
          <w:ilvl w:val="0"/>
          <w:numId w:val="4"/>
        </w:numPr>
        <w:spacing w:before="26" w:after="0"/>
        <w:ind w:left="284"/>
        <w:jc w:val="both"/>
        <w:rPr>
          <w:rFonts w:ascii="Times New Roman" w:hAnsi="Times New Roman"/>
          <w:color w:val="000000"/>
        </w:rPr>
      </w:pPr>
      <w:r w:rsidRPr="00BC3AE6">
        <w:rPr>
          <w:rFonts w:ascii="Times New Roman" w:hAnsi="Times New Roman"/>
          <w:color w:val="000000"/>
        </w:rPr>
        <w:t>Stypendium szkolne może być udzielone w formie:</w:t>
      </w:r>
    </w:p>
    <w:p w:rsidR="00BC3AE6" w:rsidRPr="00C54FA9" w:rsidRDefault="00BC3AE6" w:rsidP="00BC3AE6">
      <w:pPr>
        <w:pStyle w:val="Akapitzlist"/>
        <w:spacing w:before="26" w:after="0"/>
        <w:jc w:val="both"/>
        <w:rPr>
          <w:rFonts w:ascii="Times New Roman" w:hAnsi="Times New Roman"/>
          <w:color w:val="000000"/>
          <w:sz w:val="20"/>
        </w:rPr>
      </w:pPr>
    </w:p>
    <w:p w:rsidR="00BC3AE6" w:rsidRPr="00BC3AE6" w:rsidRDefault="00BC3AE6" w:rsidP="00BC3AE6">
      <w:pPr>
        <w:pStyle w:val="wzorwyliczenie1wzory"/>
        <w:numPr>
          <w:ilvl w:val="0"/>
          <w:numId w:val="2"/>
        </w:numPr>
        <w:tabs>
          <w:tab w:val="clear" w:pos="283"/>
          <w:tab w:val="clear" w:pos="397"/>
          <w:tab w:val="left" w:pos="708"/>
        </w:tabs>
        <w:spacing w:line="240" w:lineRule="auto"/>
        <w:ind w:left="567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BC3AE6">
        <w:rPr>
          <w:rFonts w:ascii="Times New Roman" w:hAnsi="Times New Roman" w:cs="Times New Roman"/>
          <w:color w:val="auto"/>
          <w:sz w:val="22"/>
          <w:szCs w:val="22"/>
        </w:rPr>
        <w:t xml:space="preserve">całkowite lub częściowe pokrycie kosztów udziału w zajęciach edukacyjnych, w tym wyrównawczych, wykraczających poza zajęcia realizowane w szkole w ramach planu nauczania, a także udziału 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 w:rsidRPr="00BC3AE6">
        <w:rPr>
          <w:rFonts w:ascii="Times New Roman" w:hAnsi="Times New Roman" w:cs="Times New Roman"/>
          <w:color w:val="auto"/>
          <w:sz w:val="22"/>
          <w:szCs w:val="22"/>
        </w:rPr>
        <w:t>w zajęciach edukacyjnych realizowanych poza szkołą;</w:t>
      </w:r>
    </w:p>
    <w:p w:rsidR="00BC3AE6" w:rsidRPr="00C54FA9" w:rsidRDefault="00BC3AE6" w:rsidP="00BC3AE6">
      <w:pPr>
        <w:pStyle w:val="wzorwyliczenie1wzory"/>
        <w:tabs>
          <w:tab w:val="clear" w:pos="283"/>
          <w:tab w:val="clear" w:pos="397"/>
          <w:tab w:val="left" w:pos="708"/>
        </w:tabs>
        <w:spacing w:line="240" w:lineRule="auto"/>
        <w:ind w:left="567" w:firstLine="0"/>
        <w:rPr>
          <w:rFonts w:ascii="Times New Roman" w:hAnsi="Times New Roman" w:cs="Times New Roman"/>
          <w:color w:val="auto"/>
          <w:szCs w:val="22"/>
        </w:rPr>
      </w:pPr>
    </w:p>
    <w:p w:rsidR="00BC3AE6" w:rsidRPr="00BC3AE6" w:rsidRDefault="00BC3AE6" w:rsidP="00BC3AE6">
      <w:pPr>
        <w:pStyle w:val="Akapitzlist"/>
        <w:numPr>
          <w:ilvl w:val="0"/>
          <w:numId w:val="2"/>
        </w:numPr>
        <w:ind w:left="567" w:hanging="284"/>
        <w:jc w:val="both"/>
        <w:rPr>
          <w:rFonts w:ascii="Times New Roman" w:hAnsi="Times New Roman"/>
        </w:rPr>
      </w:pPr>
      <w:r w:rsidRPr="00BC3AE6">
        <w:rPr>
          <w:rFonts w:ascii="Times New Roman" w:hAnsi="Times New Roman"/>
        </w:rPr>
        <w:t>pomocy rzeczowej o charakterze edukacyjnym, w tym w szczególności:</w:t>
      </w:r>
    </w:p>
    <w:p w:rsidR="00BC3AE6" w:rsidRPr="00BC3AE6" w:rsidRDefault="00BC3AE6" w:rsidP="00BC3AE6">
      <w:pPr>
        <w:pStyle w:val="Akapitzlist"/>
        <w:numPr>
          <w:ilvl w:val="0"/>
          <w:numId w:val="3"/>
        </w:numPr>
        <w:ind w:left="993"/>
        <w:jc w:val="both"/>
        <w:rPr>
          <w:rFonts w:ascii="Times New Roman" w:hAnsi="Times New Roman"/>
        </w:rPr>
      </w:pPr>
      <w:r w:rsidRPr="00BC3AE6">
        <w:rPr>
          <w:rFonts w:ascii="Times New Roman" w:hAnsi="Times New Roman"/>
        </w:rPr>
        <w:t>zakup podręczników, wydawnictw o charakterze encyklopedycznym, słowników, atlasów, lektur szkolnych, tablic matematycznych, fizycznych i chemicznych, tornistra, plecaka lub torby szkolnej, artykułów szkolnych (np. piórniki, zeszyty, okładki na książki i zeszyty, bloki, flamastry, kredki, pędzle, farby, klej, papier kolorowy, papier xero, papier milimetrowy, zszywacz, dziurkacz, bibuła, brystol, kalkulatory, ołówki, długopisy, pióra, nożyczki, taśma klejąca, korektory, przybory geometryczne, plastelina, modelina, worek na kapcie, itp.),</w:t>
      </w:r>
    </w:p>
    <w:p w:rsidR="00BC3AE6" w:rsidRPr="00BC3AE6" w:rsidRDefault="00BC3AE6" w:rsidP="00BC3AE6">
      <w:pPr>
        <w:pStyle w:val="Akapitzlist"/>
        <w:numPr>
          <w:ilvl w:val="0"/>
          <w:numId w:val="3"/>
        </w:numPr>
        <w:ind w:left="993"/>
        <w:jc w:val="both"/>
        <w:rPr>
          <w:rFonts w:ascii="Times New Roman" w:hAnsi="Times New Roman"/>
        </w:rPr>
      </w:pPr>
      <w:r w:rsidRPr="00BC3AE6">
        <w:rPr>
          <w:rFonts w:ascii="Times New Roman" w:hAnsi="Times New Roman"/>
        </w:rPr>
        <w:t>zakup komputerowych programów edukacyjnych,</w:t>
      </w:r>
    </w:p>
    <w:p w:rsidR="00BC3AE6" w:rsidRPr="00BC3AE6" w:rsidRDefault="00BC3AE6" w:rsidP="00BC3AE6">
      <w:pPr>
        <w:pStyle w:val="Akapitzlist"/>
        <w:numPr>
          <w:ilvl w:val="0"/>
          <w:numId w:val="3"/>
        </w:numPr>
        <w:ind w:left="993"/>
        <w:jc w:val="both"/>
        <w:rPr>
          <w:rFonts w:ascii="Times New Roman" w:hAnsi="Times New Roman"/>
        </w:rPr>
      </w:pPr>
      <w:r w:rsidRPr="00BC3AE6">
        <w:rPr>
          <w:rFonts w:ascii="Times New Roman" w:hAnsi="Times New Roman"/>
        </w:rPr>
        <w:t>zakup stroju gimnastycznego, w którego skład wchodzą: bluza sportowa, dres, spodnie dresowe, spodenki sportowe, szorty, legginsy, koszulka spo</w:t>
      </w:r>
      <w:r w:rsidR="00800356">
        <w:rPr>
          <w:rFonts w:ascii="Times New Roman" w:hAnsi="Times New Roman"/>
        </w:rPr>
        <w:t>rtowa, ob</w:t>
      </w:r>
      <w:r w:rsidR="000E3DFF">
        <w:rPr>
          <w:rFonts w:ascii="Times New Roman" w:hAnsi="Times New Roman"/>
        </w:rPr>
        <w:t>uwie typu sportowego, po 1 szt. na ucznia</w:t>
      </w:r>
      <w:r w:rsidRPr="00BC3AE6">
        <w:rPr>
          <w:rFonts w:ascii="Times New Roman" w:hAnsi="Times New Roman"/>
        </w:rPr>
        <w:t>,</w:t>
      </w:r>
    </w:p>
    <w:p w:rsidR="00BC3AE6" w:rsidRPr="00BC3AE6" w:rsidRDefault="00BC3AE6" w:rsidP="00BC3AE6">
      <w:pPr>
        <w:pStyle w:val="Akapitzlist"/>
        <w:numPr>
          <w:ilvl w:val="0"/>
          <w:numId w:val="3"/>
        </w:numPr>
        <w:ind w:left="993"/>
        <w:jc w:val="both"/>
        <w:rPr>
          <w:rFonts w:ascii="Times New Roman" w:hAnsi="Times New Roman"/>
        </w:rPr>
      </w:pPr>
      <w:r w:rsidRPr="00BC3AE6">
        <w:rPr>
          <w:rFonts w:ascii="Times New Roman" w:hAnsi="Times New Roman"/>
        </w:rPr>
        <w:t>zakup komputera (PC, laptopa, notebooka, tabletu), oprogramowania systemowego, urządzeń peryferyjnych (np. monitor, drukarka, klawiatura, myszka, urządzenie wielofunkcyjne), nośniki danych (</w:t>
      </w:r>
      <w:proofErr w:type="spellStart"/>
      <w:r w:rsidRPr="00BC3AE6">
        <w:rPr>
          <w:rFonts w:ascii="Times New Roman" w:hAnsi="Times New Roman"/>
        </w:rPr>
        <w:t>pendrive</w:t>
      </w:r>
      <w:proofErr w:type="spellEnd"/>
      <w:r w:rsidRPr="00BC3AE6">
        <w:rPr>
          <w:rFonts w:ascii="Times New Roman" w:hAnsi="Times New Roman"/>
        </w:rPr>
        <w:t>, płyty CD, DVD, zewnętrzne karty pamięci do komputera), papier do drukarki, tusze/tonery do drukarki, torba do laptopa, etui do tabletu, naprawa komputera, laptopa, tabletu – profesjonalne przygotowanie urządzenia do pracy,</w:t>
      </w:r>
    </w:p>
    <w:p w:rsidR="00BC3AE6" w:rsidRPr="00BC3AE6" w:rsidRDefault="00BC3AE6" w:rsidP="00BC3AE6">
      <w:pPr>
        <w:pStyle w:val="Akapitzlist"/>
        <w:numPr>
          <w:ilvl w:val="0"/>
          <w:numId w:val="3"/>
        </w:numPr>
        <w:ind w:left="993"/>
        <w:jc w:val="both"/>
        <w:rPr>
          <w:rFonts w:ascii="Times New Roman" w:hAnsi="Times New Roman"/>
        </w:rPr>
      </w:pPr>
      <w:r w:rsidRPr="00BC3AE6">
        <w:rPr>
          <w:rFonts w:ascii="Times New Roman" w:hAnsi="Times New Roman"/>
        </w:rPr>
        <w:t>zakup ubrania ochronnego na praktyki (wymagane potwierdzenie przez szkołę),</w:t>
      </w:r>
    </w:p>
    <w:p w:rsidR="00BC3AE6" w:rsidRPr="00BC3AE6" w:rsidRDefault="00BC3AE6" w:rsidP="00BC3AE6">
      <w:pPr>
        <w:pStyle w:val="Akapitzlist"/>
        <w:numPr>
          <w:ilvl w:val="0"/>
          <w:numId w:val="3"/>
        </w:numPr>
        <w:ind w:left="993"/>
        <w:jc w:val="both"/>
        <w:rPr>
          <w:rFonts w:ascii="Times New Roman" w:hAnsi="Times New Roman"/>
        </w:rPr>
      </w:pPr>
      <w:r w:rsidRPr="00BC3AE6">
        <w:rPr>
          <w:rFonts w:ascii="Times New Roman" w:hAnsi="Times New Roman"/>
        </w:rPr>
        <w:t>zakup instrumentów muzycznych (wymagane potwierdzenie przez szkołę muzyczną),</w:t>
      </w:r>
    </w:p>
    <w:p w:rsidR="00BC3AE6" w:rsidRPr="00BC3AE6" w:rsidRDefault="00BC3AE6" w:rsidP="00BC3AE6">
      <w:pPr>
        <w:pStyle w:val="Akapitzlist"/>
        <w:numPr>
          <w:ilvl w:val="0"/>
          <w:numId w:val="3"/>
        </w:numPr>
        <w:ind w:left="993"/>
        <w:jc w:val="both"/>
        <w:rPr>
          <w:rFonts w:ascii="Times New Roman" w:hAnsi="Times New Roman"/>
        </w:rPr>
      </w:pPr>
      <w:r w:rsidRPr="00BC3AE6">
        <w:rPr>
          <w:rFonts w:ascii="Times New Roman" w:hAnsi="Times New Roman"/>
        </w:rPr>
        <w:t>zakup przyborów do nauki zawodu lub odbycia praktyk – niezbędnych w procesie nauki (wymagane potwierdzenie przez szkołę),</w:t>
      </w:r>
    </w:p>
    <w:p w:rsidR="00BC3AE6" w:rsidRPr="00BC3AE6" w:rsidRDefault="00BC3AE6" w:rsidP="00BC3AE6">
      <w:pPr>
        <w:pStyle w:val="Akapitzlist"/>
        <w:numPr>
          <w:ilvl w:val="0"/>
          <w:numId w:val="3"/>
        </w:numPr>
        <w:ind w:left="993"/>
        <w:jc w:val="both"/>
        <w:rPr>
          <w:rFonts w:ascii="Times New Roman" w:hAnsi="Times New Roman"/>
        </w:rPr>
      </w:pPr>
      <w:r w:rsidRPr="00BC3AE6">
        <w:rPr>
          <w:rFonts w:ascii="Times New Roman" w:hAnsi="Times New Roman"/>
        </w:rPr>
        <w:t>opłaty za Interne</w:t>
      </w:r>
      <w:r w:rsidR="000E3DFF">
        <w:rPr>
          <w:rFonts w:ascii="Times New Roman" w:hAnsi="Times New Roman"/>
        </w:rPr>
        <w:t>t z okresu wrzesień – grudzień 202</w:t>
      </w:r>
      <w:r w:rsidR="00C00D09">
        <w:rPr>
          <w:rFonts w:ascii="Times New Roman" w:hAnsi="Times New Roman"/>
        </w:rPr>
        <w:t>3</w:t>
      </w:r>
      <w:r w:rsidR="000E3DFF">
        <w:rPr>
          <w:rFonts w:ascii="Times New Roman" w:hAnsi="Times New Roman"/>
        </w:rPr>
        <w:t xml:space="preserve"> r.</w:t>
      </w:r>
    </w:p>
    <w:p w:rsidR="00BC3AE6" w:rsidRPr="00BC3AE6" w:rsidRDefault="00BC3AE6" w:rsidP="00BC3AE6">
      <w:pPr>
        <w:pStyle w:val="Akapitzlist"/>
        <w:numPr>
          <w:ilvl w:val="0"/>
          <w:numId w:val="3"/>
        </w:numPr>
        <w:ind w:left="993"/>
        <w:jc w:val="both"/>
        <w:rPr>
          <w:rFonts w:ascii="Times New Roman" w:hAnsi="Times New Roman"/>
        </w:rPr>
      </w:pPr>
      <w:r w:rsidRPr="00BC3AE6">
        <w:rPr>
          <w:rFonts w:ascii="Times New Roman" w:hAnsi="Times New Roman"/>
        </w:rPr>
        <w:t>zakup okularów korekcyjnych (z adnotacją, jakiego dziecka dotyczy zakup),</w:t>
      </w:r>
    </w:p>
    <w:p w:rsidR="00BC3AE6" w:rsidRPr="00BC3AE6" w:rsidRDefault="00BC3AE6" w:rsidP="00BC3AE6">
      <w:pPr>
        <w:pStyle w:val="Akapitzlist"/>
        <w:numPr>
          <w:ilvl w:val="0"/>
          <w:numId w:val="3"/>
        </w:numPr>
        <w:ind w:left="993"/>
        <w:jc w:val="both"/>
        <w:rPr>
          <w:rFonts w:ascii="Times New Roman" w:hAnsi="Times New Roman"/>
        </w:rPr>
      </w:pPr>
      <w:r w:rsidRPr="00BC3AE6">
        <w:rPr>
          <w:rFonts w:ascii="Times New Roman" w:hAnsi="Times New Roman"/>
        </w:rPr>
        <w:t>koszt udziału w zajęciach pozaszkolnych, związanych z rozwijaniem indywidualnych zdolności (np. taniec, karate, piłka nożna, itp.),</w:t>
      </w:r>
    </w:p>
    <w:p w:rsidR="00800356" w:rsidRDefault="00BC3AE6" w:rsidP="00BC3AE6">
      <w:pPr>
        <w:pStyle w:val="Akapitzlist"/>
        <w:numPr>
          <w:ilvl w:val="0"/>
          <w:numId w:val="3"/>
        </w:numPr>
        <w:ind w:left="993"/>
        <w:jc w:val="both"/>
        <w:rPr>
          <w:rFonts w:ascii="Times New Roman" w:hAnsi="Times New Roman"/>
        </w:rPr>
      </w:pPr>
      <w:r w:rsidRPr="00BC3AE6">
        <w:rPr>
          <w:rFonts w:ascii="Times New Roman" w:hAnsi="Times New Roman"/>
        </w:rPr>
        <w:t xml:space="preserve">zakup sprzętu sportowego i odzieży sportowej, o ile wiąże się w sposób oczywisty </w:t>
      </w:r>
      <w:r w:rsidRPr="00BC3AE6">
        <w:rPr>
          <w:rFonts w:ascii="Times New Roman" w:hAnsi="Times New Roman"/>
        </w:rPr>
        <w:br/>
        <w:t xml:space="preserve">i bezpośredni z udziałem w treningach w klubie sportowym, a przynależność do tego klubu </w:t>
      </w:r>
      <w:r w:rsidRPr="00BC3AE6">
        <w:rPr>
          <w:rFonts w:ascii="Times New Roman" w:hAnsi="Times New Roman"/>
        </w:rPr>
        <w:br/>
        <w:t>jest potwierdzona właściwym zaświadczeniem (np. rower dla ucznia trenującego kolarstwo),</w:t>
      </w:r>
    </w:p>
    <w:p w:rsidR="00BC3AE6" w:rsidRPr="00BC3AE6" w:rsidRDefault="00BC3AE6" w:rsidP="00BC3AE6">
      <w:pPr>
        <w:pStyle w:val="Akapitzlist"/>
        <w:numPr>
          <w:ilvl w:val="0"/>
          <w:numId w:val="3"/>
        </w:numPr>
        <w:ind w:left="993"/>
        <w:jc w:val="both"/>
        <w:rPr>
          <w:rFonts w:ascii="Times New Roman" w:hAnsi="Times New Roman"/>
        </w:rPr>
      </w:pPr>
      <w:r w:rsidRPr="00BC3AE6">
        <w:rPr>
          <w:rFonts w:ascii="Times New Roman" w:hAnsi="Times New Roman"/>
        </w:rPr>
        <w:t>zakup biurka szkolnego, krzesła do biurka, lampki na biurko – po 1 szt. na okres nauki.</w:t>
      </w:r>
    </w:p>
    <w:p w:rsidR="00BC3AE6" w:rsidRPr="00BC3AE6" w:rsidRDefault="00BC3AE6" w:rsidP="00BC3AE6">
      <w:pPr>
        <w:ind w:left="567" w:hanging="283"/>
        <w:jc w:val="both"/>
        <w:rPr>
          <w:sz w:val="22"/>
        </w:rPr>
      </w:pPr>
      <w:r>
        <w:rPr>
          <w:sz w:val="22"/>
        </w:rPr>
        <w:t>3</w:t>
      </w:r>
      <w:r w:rsidRPr="00BC3AE6">
        <w:rPr>
          <w:sz w:val="22"/>
        </w:rPr>
        <w:t>)</w:t>
      </w:r>
      <w:r w:rsidRPr="00BC3AE6">
        <w:rPr>
          <w:sz w:val="22"/>
        </w:rPr>
        <w:tab/>
        <w:t xml:space="preserve">całkowitego lub częściowego pokrycia kosztów związanych z pobieraniem nauki poza miejscem zamieszkania w przypadkach, o </w:t>
      </w:r>
      <w:r>
        <w:rPr>
          <w:sz w:val="22"/>
        </w:rPr>
        <w:t xml:space="preserve">których mowa w art. 90d ustawy </w:t>
      </w:r>
      <w:r w:rsidRPr="00BC3AE6">
        <w:rPr>
          <w:sz w:val="22"/>
        </w:rPr>
        <w:t xml:space="preserve">o systemie oświaty a w szczególności: </w:t>
      </w:r>
    </w:p>
    <w:p w:rsidR="00BC3AE6" w:rsidRPr="00BC3AE6" w:rsidRDefault="00BC3AE6" w:rsidP="00BC3AE6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sz w:val="22"/>
        </w:rPr>
      </w:pPr>
      <w:r w:rsidRPr="00BC3AE6">
        <w:rPr>
          <w:sz w:val="22"/>
        </w:rPr>
        <w:t xml:space="preserve">pokrycie kosztów zakwaterowania (internat, bursa, kwatera prywatna), </w:t>
      </w:r>
    </w:p>
    <w:p w:rsidR="00BC3AE6" w:rsidRDefault="00BC3AE6" w:rsidP="00BC3AE6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sz w:val="22"/>
        </w:rPr>
      </w:pPr>
      <w:r w:rsidRPr="00BC3AE6">
        <w:rPr>
          <w:sz w:val="22"/>
        </w:rPr>
        <w:t>pokrycie kosztów dojazdu do szkoły środkami komunikacji zbiorowej.</w:t>
      </w:r>
    </w:p>
    <w:p w:rsidR="00BC3AE6" w:rsidRPr="00C54FA9" w:rsidRDefault="00BC3AE6" w:rsidP="00BC3AE6">
      <w:pPr>
        <w:spacing w:after="0" w:line="240" w:lineRule="auto"/>
        <w:ind w:left="993"/>
        <w:jc w:val="both"/>
        <w:rPr>
          <w:sz w:val="20"/>
        </w:rPr>
      </w:pPr>
    </w:p>
    <w:p w:rsidR="008A0982" w:rsidRPr="001169C3" w:rsidRDefault="008A0982" w:rsidP="001169C3">
      <w:pPr>
        <w:pStyle w:val="Akapitzlist"/>
        <w:numPr>
          <w:ilvl w:val="0"/>
          <w:numId w:val="5"/>
        </w:numPr>
        <w:tabs>
          <w:tab w:val="left" w:pos="426"/>
        </w:tabs>
        <w:spacing w:before="26" w:after="0"/>
        <w:ind w:left="567" w:hanging="283"/>
        <w:jc w:val="both"/>
        <w:rPr>
          <w:color w:val="000000"/>
        </w:rPr>
      </w:pPr>
      <w:r w:rsidRPr="001169C3">
        <w:rPr>
          <w:color w:val="000000"/>
        </w:rPr>
        <w:t>świadczenia pieniężnego, jeżeli Wójt Gminy uzna, że udzielenie stypendium</w:t>
      </w:r>
      <w:r w:rsidRPr="001169C3">
        <w:rPr>
          <w:color w:val="000000"/>
        </w:rPr>
        <w:br/>
        <w:t>w fo</w:t>
      </w:r>
      <w:r w:rsidR="00800356">
        <w:rPr>
          <w:color w:val="000000"/>
        </w:rPr>
        <w:t xml:space="preserve">rmach, o których mowa w </w:t>
      </w:r>
      <w:proofErr w:type="spellStart"/>
      <w:r w:rsidR="00800356">
        <w:rPr>
          <w:color w:val="000000"/>
        </w:rPr>
        <w:t>pkt</w:t>
      </w:r>
      <w:proofErr w:type="spellEnd"/>
      <w:r w:rsidR="00800356">
        <w:rPr>
          <w:color w:val="000000"/>
        </w:rPr>
        <w:t xml:space="preserve"> 1-3</w:t>
      </w:r>
      <w:r w:rsidRPr="001169C3">
        <w:rPr>
          <w:color w:val="000000"/>
        </w:rPr>
        <w:t xml:space="preserve"> nie jest możliwe lub nie jest celowe.</w:t>
      </w:r>
    </w:p>
    <w:p w:rsidR="00BC3AE6" w:rsidRPr="00C54FA9" w:rsidRDefault="00BC3AE6" w:rsidP="00BC3AE6">
      <w:pPr>
        <w:pStyle w:val="Akapitzlist"/>
        <w:tabs>
          <w:tab w:val="left" w:pos="426"/>
        </w:tabs>
        <w:spacing w:before="26" w:after="0"/>
        <w:ind w:left="814"/>
        <w:jc w:val="both"/>
        <w:rPr>
          <w:rFonts w:ascii="Times New Roman" w:hAnsi="Times New Roman"/>
          <w:sz w:val="20"/>
        </w:rPr>
      </w:pPr>
    </w:p>
    <w:p w:rsidR="00373917" w:rsidRPr="00BC3AE6" w:rsidRDefault="008A0982" w:rsidP="00BC3AE6">
      <w:pPr>
        <w:spacing w:before="26" w:after="0"/>
        <w:jc w:val="both"/>
        <w:rPr>
          <w:sz w:val="22"/>
        </w:rPr>
      </w:pPr>
      <w:r w:rsidRPr="00BC3AE6">
        <w:rPr>
          <w:color w:val="000000"/>
          <w:sz w:val="22"/>
        </w:rPr>
        <w:t>2.  Stypendium szkolne może być udzielone w jednej lub kilku formach jednocześnie.</w:t>
      </w:r>
    </w:p>
    <w:sectPr w:rsidR="00373917" w:rsidRPr="00BC3AE6" w:rsidSect="00BC3AE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4EE5"/>
    <w:multiLevelType w:val="hybridMultilevel"/>
    <w:tmpl w:val="F6CC9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05141"/>
    <w:multiLevelType w:val="hybridMultilevel"/>
    <w:tmpl w:val="7BEC9B48"/>
    <w:lvl w:ilvl="0" w:tplc="76668270">
      <w:start w:val="1"/>
      <w:numFmt w:val="decimal"/>
      <w:lvlText w:val="%1)"/>
      <w:lvlJc w:val="left"/>
      <w:pPr>
        <w:ind w:left="81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60B844F6"/>
    <w:multiLevelType w:val="hybridMultilevel"/>
    <w:tmpl w:val="CC9AE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845EC"/>
    <w:multiLevelType w:val="hybridMultilevel"/>
    <w:tmpl w:val="41BE80BE"/>
    <w:lvl w:ilvl="0" w:tplc="7D7A55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5D75A2"/>
    <w:multiLevelType w:val="hybridMultilevel"/>
    <w:tmpl w:val="9ED01958"/>
    <w:lvl w:ilvl="0" w:tplc="4D9237AE">
      <w:start w:val="4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0982"/>
    <w:rsid w:val="000A74F7"/>
    <w:rsid w:val="000E3DFF"/>
    <w:rsid w:val="001169C3"/>
    <w:rsid w:val="00373917"/>
    <w:rsid w:val="0051638C"/>
    <w:rsid w:val="005E27BF"/>
    <w:rsid w:val="007B3023"/>
    <w:rsid w:val="00800356"/>
    <w:rsid w:val="008A0982"/>
    <w:rsid w:val="008A7F48"/>
    <w:rsid w:val="008D5ED5"/>
    <w:rsid w:val="00A00722"/>
    <w:rsid w:val="00B337AE"/>
    <w:rsid w:val="00BC3AE6"/>
    <w:rsid w:val="00C00D09"/>
    <w:rsid w:val="00C31E23"/>
    <w:rsid w:val="00C5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982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wyliczenie1wzory">
    <w:name w:val="wzor wyliczenie 1 (wzory)"/>
    <w:basedOn w:val="Normalny"/>
    <w:uiPriority w:val="99"/>
    <w:rsid w:val="00BC3AE6"/>
    <w:pPr>
      <w:widowControl w:val="0"/>
      <w:tabs>
        <w:tab w:val="right" w:pos="283"/>
        <w:tab w:val="left" w:pos="397"/>
      </w:tabs>
      <w:autoSpaceDE w:val="0"/>
      <w:autoSpaceDN w:val="0"/>
      <w:adjustRightInd w:val="0"/>
      <w:spacing w:after="0" w:line="240" w:lineRule="atLeast"/>
      <w:ind w:left="397" w:hanging="397"/>
      <w:jc w:val="both"/>
    </w:pPr>
    <w:rPr>
      <w:rFonts w:ascii="Book Antiqua" w:hAnsi="Book Antiqua" w:cs="Book Antiqua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BC3AE6"/>
    <w:pPr>
      <w:ind w:left="720"/>
      <w:contextualSpacing/>
    </w:pPr>
    <w:rPr>
      <w:rFonts w:ascii="Calibri" w:eastAsia="MS Mincho" w:hAnsi="Calibri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enalewajk</dc:creator>
  <cp:lastModifiedBy>mchilinska</cp:lastModifiedBy>
  <cp:revision>8</cp:revision>
  <dcterms:created xsi:type="dcterms:W3CDTF">2021-04-13T12:59:00Z</dcterms:created>
  <dcterms:modified xsi:type="dcterms:W3CDTF">2023-08-11T11:36:00Z</dcterms:modified>
</cp:coreProperties>
</file>